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 xml:space="preserve">PATIENT’S NAME: </w:t>
      </w:r>
      <w:r w:rsidRPr="00701842">
        <w:rPr>
          <w:rFonts w:ascii="Times New Roman" w:hAnsi="Times New Roman" w:cs="Times New Roman"/>
          <w:sz w:val="24"/>
          <w:szCs w:val="24"/>
        </w:rPr>
        <w:t>Meredith Johnson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AGE:</w:t>
      </w:r>
      <w:r w:rsidRPr="00701842">
        <w:rPr>
          <w:rFonts w:ascii="Times New Roman" w:hAnsi="Times New Roman" w:cs="Times New Roman"/>
          <w:sz w:val="24"/>
          <w:szCs w:val="24"/>
        </w:rPr>
        <w:t xml:space="preserve"> 21</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 xml:space="preserve">RESIDENCE: </w:t>
      </w:r>
      <w:r w:rsidRPr="00701842">
        <w:rPr>
          <w:rFonts w:ascii="Times New Roman" w:hAnsi="Times New Roman" w:cs="Times New Roman"/>
          <w:sz w:val="24"/>
          <w:szCs w:val="24"/>
        </w:rPr>
        <w:t>Ohio</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patient is G1P0+0 at 8 weeks and 2 days gestation.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LNMP: 8/10/2020</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SUBJECTIVE</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 xml:space="preserve">CC: </w:t>
      </w:r>
      <w:r w:rsidRPr="00701842">
        <w:rPr>
          <w:rFonts w:ascii="Times New Roman" w:hAnsi="Times New Roman" w:cs="Times New Roman"/>
          <w:sz w:val="24"/>
          <w:szCs w:val="24"/>
        </w:rPr>
        <w:t>Lower abdominal pain for 1 day and PV bleeding for 1 day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HPI:</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patient is a primigravida at 8 weeks gestation</w:t>
      </w:r>
      <w:r w:rsidRPr="00701842">
        <w:rPr>
          <w:rFonts w:ascii="Times New Roman" w:hAnsi="Times New Roman" w:cs="Times New Roman"/>
          <w:sz w:val="24"/>
          <w:szCs w:val="24"/>
        </w:rPr>
        <w:t>. Her last normal menstrual period was on 8</w:t>
      </w:r>
      <w:r w:rsidRPr="00701842">
        <w:rPr>
          <w:rFonts w:ascii="Times New Roman" w:hAnsi="Times New Roman" w:cs="Times New Roman"/>
          <w:sz w:val="24"/>
          <w:szCs w:val="24"/>
          <w:vertAlign w:val="superscript"/>
        </w:rPr>
        <w:t>th</w:t>
      </w:r>
      <w:r w:rsidRPr="00701842">
        <w:rPr>
          <w:rFonts w:ascii="Times New Roman" w:hAnsi="Times New Roman" w:cs="Times New Roman"/>
          <w:sz w:val="24"/>
          <w:szCs w:val="24"/>
        </w:rPr>
        <w:t xml:space="preserve"> October. She reports that she discovered she was pregnant 4 weeks ago through a home pregnancy test kit, after she missed her period, which was positive. Today at 0800h she presented with pain in the left iliac</w:t>
      </w:r>
      <w:r w:rsidRPr="00701842">
        <w:rPr>
          <w:rFonts w:ascii="Times New Roman" w:hAnsi="Times New Roman" w:cs="Times New Roman"/>
          <w:sz w:val="24"/>
          <w:szCs w:val="24"/>
        </w:rPr>
        <w:t xml:space="preserve"> region which was of sudden onset and cramping in character. The pain was localized and was associated with feeling “lightheaded”, lethargic and bleeding per vaginam. The pain was very severe as she describes it unrelenting and had no exacerbating or relie</w:t>
      </w:r>
      <w:r w:rsidRPr="00701842">
        <w:rPr>
          <w:rFonts w:ascii="Times New Roman" w:hAnsi="Times New Roman" w:cs="Times New Roman"/>
          <w:sz w:val="24"/>
          <w:szCs w:val="24"/>
        </w:rPr>
        <w:t>ving factors.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blood flow was moderate and dark red in color. She reports seeing clots and has used two sanitary pads since morning. She denies seeing vesicles in the discharge. Prior to the bleeding, the patient denies noticing any abnormal vaginal dis</w:t>
      </w:r>
      <w:r w:rsidRPr="00701842">
        <w:rPr>
          <w:rFonts w:ascii="Times New Roman" w:hAnsi="Times New Roman" w:cs="Times New Roman"/>
          <w:sz w:val="24"/>
          <w:szCs w:val="24"/>
        </w:rPr>
        <w:t>charge, odor or discomfort during voiding. She also denies experiencing any traumatic event or using any medication prior the incident. However, she has been feeling “lightheaded” since the pain started and has positive history of palpitations, mild headac</w:t>
      </w:r>
      <w:r w:rsidRPr="00701842">
        <w:rPr>
          <w:rFonts w:ascii="Times New Roman" w:hAnsi="Times New Roman" w:cs="Times New Roman"/>
          <w:sz w:val="24"/>
          <w:szCs w:val="24"/>
        </w:rPr>
        <w:t>he but no chest pain or swelling of legs.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Obstetric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Gravida 1 Para 0+0</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Gynecological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Menarche: 14 years of age</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lastRenderedPageBreak/>
        <w:t>The menses are regular and last for 4 days.  She uses 2 sanitary pads in a day. Her cycle is 28 days long. Patient denies havin</w:t>
      </w:r>
      <w:r w:rsidRPr="00701842">
        <w:rPr>
          <w:rFonts w:ascii="Times New Roman" w:hAnsi="Times New Roman" w:cs="Times New Roman"/>
          <w:sz w:val="24"/>
          <w:szCs w:val="24"/>
        </w:rPr>
        <w:t>g premenstrual symptoms.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bleeding or spotting in between periods. No post-coital bleeding or dyspareunia.</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Pap smear at 19 years, which was normal</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history of STI’s or UTI’s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Only uses barrier methods for contraception, denies using any other form of co</w:t>
      </w:r>
      <w:r w:rsidRPr="00701842">
        <w:rPr>
          <w:rFonts w:ascii="Times New Roman" w:hAnsi="Times New Roman" w:cs="Times New Roman"/>
          <w:sz w:val="24"/>
          <w:szCs w:val="24"/>
        </w:rPr>
        <w:t>ntraception .</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Past Medical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Index admission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history of Diabetes Mellitus, Hypertension, Epilepsy, TB, Asthma, Coagulation disorders or any other chronic illness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history of surgery.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history of blood transfusion.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known food or drug allerg</w:t>
      </w:r>
      <w:r w:rsidRPr="00701842">
        <w:rPr>
          <w:rFonts w:ascii="Times New Roman" w:hAnsi="Times New Roman" w:cs="Times New Roman"/>
          <w:sz w:val="24"/>
          <w:szCs w:val="24"/>
        </w:rPr>
        <w:t>y.</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Drug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patient is currently on oral acetaminophen 500mg.</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Family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She is the only child. Mother is alive and well no hx of abortion in her first trimester. Her father is a known hypertensive.</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Social history: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 xml:space="preserve">The patient lives in Ohio with her parents who support her financially and emotionally. She is waiting to join college and is currently unemployed. </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She does not drink alcohol, smoke or use any recreational drug.</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Review of systems:</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Respiratory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 xml:space="preserve">No dyspnea, </w:t>
      </w:r>
      <w:r w:rsidRPr="00701842">
        <w:rPr>
          <w:rFonts w:ascii="Times New Roman" w:hAnsi="Times New Roman" w:cs="Times New Roman"/>
          <w:sz w:val="24"/>
          <w:szCs w:val="24"/>
        </w:rPr>
        <w:t>no chest pain, no cough, no wheezing, No respiratory distress.</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Abdominal</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nausea, no vomiting, no diarrhea, no melena stool.</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Musculoskeletal</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myalgia, No arthralgia, No backache.</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Integumentary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history of eczema or dermatitis, no history of easy brui</w:t>
      </w:r>
      <w:r w:rsidRPr="00701842">
        <w:rPr>
          <w:rFonts w:ascii="Times New Roman" w:hAnsi="Times New Roman" w:cs="Times New Roman"/>
          <w:sz w:val="24"/>
          <w:szCs w:val="24"/>
        </w:rPr>
        <w:t>sability.</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Summary: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patient aged 21 years is a primi gravida 8 weeks and 2 days pregnant who presented with a one day history of pain in the left iliac region and PV bleeding for one day for further assessment and management.</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OBJECTIVE</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 xml:space="preserve">General </w:t>
      </w:r>
      <w:r w:rsidRPr="00701842">
        <w:rPr>
          <w:rFonts w:ascii="Times New Roman" w:hAnsi="Times New Roman" w:cs="Times New Roman"/>
          <w:b/>
          <w:sz w:val="24"/>
          <w:szCs w:val="24"/>
        </w:rPr>
        <w:t>Examination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 xml:space="preserve">The patient is alert in a supine decubitus and looks distressed and in pain. She is of moderate build and in good nutritional status. She has a cannula in the dorsum of her left hand. </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She has no jaundice. She has moderate palmar and conjunctiv</w:t>
      </w:r>
      <w:r w:rsidRPr="00701842">
        <w:rPr>
          <w:rFonts w:ascii="Times New Roman" w:hAnsi="Times New Roman" w:cs="Times New Roman"/>
          <w:sz w:val="24"/>
          <w:szCs w:val="24"/>
        </w:rPr>
        <w:t>al palor. She has no cyanosis no finger clubbing, no pedal edema no lymphadenopathy and is well hydrated.</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She has good oral hygiene, complete dentition and no thrush. Her capillary refill is 3 seconds.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Vitals: Temperature</w:t>
      </w:r>
      <w:r w:rsidRPr="00701842">
        <w:rPr>
          <w:rFonts w:ascii="Times New Roman" w:hAnsi="Times New Roman" w:cs="Times New Roman"/>
          <w:sz w:val="24"/>
          <w:szCs w:val="24"/>
        </w:rPr>
        <w:t>; 37.7 degrees Celsius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ab/>
        <w:t>Blood press</w:t>
      </w:r>
      <w:r w:rsidRPr="00701842">
        <w:rPr>
          <w:rFonts w:ascii="Times New Roman" w:hAnsi="Times New Roman" w:cs="Times New Roman"/>
          <w:b/>
          <w:sz w:val="24"/>
          <w:szCs w:val="24"/>
        </w:rPr>
        <w:t>ure</w:t>
      </w:r>
      <w:r w:rsidRPr="00701842">
        <w:rPr>
          <w:rFonts w:ascii="Times New Roman" w:hAnsi="Times New Roman" w:cs="Times New Roman"/>
          <w:sz w:val="24"/>
          <w:szCs w:val="24"/>
        </w:rPr>
        <w:t>; 105/65mmHg (sitting)</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ab/>
        <w:t>Respiratory rate</w:t>
      </w:r>
      <w:r w:rsidRPr="00701842">
        <w:rPr>
          <w:rFonts w:ascii="Times New Roman" w:hAnsi="Times New Roman" w:cs="Times New Roman"/>
          <w:sz w:val="24"/>
          <w:szCs w:val="24"/>
        </w:rPr>
        <w:t>; 18 breaths per minute</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ab/>
        <w:t>Pulse rate</w:t>
      </w:r>
      <w:r w:rsidRPr="00701842">
        <w:rPr>
          <w:rFonts w:ascii="Times New Roman" w:hAnsi="Times New Roman" w:cs="Times New Roman"/>
          <w:sz w:val="24"/>
          <w:szCs w:val="24"/>
        </w:rPr>
        <w:t>; 90 bpm</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ab/>
        <w:t>Oxygen saturation</w:t>
      </w:r>
      <w:r w:rsidRPr="00701842">
        <w:rPr>
          <w:rFonts w:ascii="Times New Roman" w:hAnsi="Times New Roman" w:cs="Times New Roman"/>
          <w:sz w:val="24"/>
          <w:szCs w:val="24"/>
        </w:rPr>
        <w:t>; 95%</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Local Exam</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 xml:space="preserve">Inspection; </w:t>
      </w:r>
      <w:r w:rsidRPr="00701842">
        <w:rPr>
          <w:rFonts w:ascii="Times New Roman" w:hAnsi="Times New Roman" w:cs="Times New Roman"/>
          <w:sz w:val="24"/>
          <w:szCs w:val="24"/>
        </w:rPr>
        <w:t>the abdomen is of normal symmetry and contour. It moves with respiration. No obvious swollen mass. The skin looks hydrated</w:t>
      </w:r>
      <w:r w:rsidRPr="00701842">
        <w:rPr>
          <w:rFonts w:ascii="Times New Roman" w:hAnsi="Times New Roman" w:cs="Times New Roman"/>
          <w:sz w:val="24"/>
          <w:szCs w:val="24"/>
        </w:rPr>
        <w:t xml:space="preserve"> with no scars or lesions.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b/>
          <w:sz w:val="24"/>
          <w:szCs w:val="24"/>
        </w:rPr>
        <w:t xml:space="preserve">Palpation; </w:t>
      </w:r>
      <w:r w:rsidRPr="00701842">
        <w:rPr>
          <w:rFonts w:ascii="Times New Roman" w:hAnsi="Times New Roman" w:cs="Times New Roman"/>
          <w:sz w:val="24"/>
          <w:szCs w:val="24"/>
        </w:rPr>
        <w:t>Abdomen was warm and tender on palpation. Guarding was elicited. There is a palpable movable mass on the left iliac region. No rebound tenderness. No organomegaly. DRE was unremarkable.</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Percussion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 xml:space="preserve">The abdomen was dull </w:t>
      </w:r>
      <w:r w:rsidRPr="00701842">
        <w:rPr>
          <w:rFonts w:ascii="Times New Roman" w:hAnsi="Times New Roman" w:cs="Times New Roman"/>
          <w:sz w:val="24"/>
          <w:szCs w:val="24"/>
        </w:rPr>
        <w:t>on percussion. The mass was not percussed due to pain.</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Auscultation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Borborgymi present.</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CNS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Patient is oriented to time place and person. Pupils are equal rounded, reactive to light and accommodation.</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All 12 cranial nerves are intact.</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Neck</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 xml:space="preserve">No </w:t>
      </w:r>
      <w:r w:rsidRPr="00701842">
        <w:rPr>
          <w:rFonts w:ascii="Times New Roman" w:hAnsi="Times New Roman" w:cs="Times New Roman"/>
          <w:sz w:val="24"/>
          <w:szCs w:val="24"/>
        </w:rPr>
        <w:t>lymphadenopathy. Trachea is central.</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Lungs</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Symmetrical breathing on inspection. Lungs are clear. Bronchial and vesicular sounds heard. No added sounds.</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Cardiovascular</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S1 and S2 heard. No murmurs, no carotid bruits, no JVD. Radial and carotid pulses are pal</w:t>
      </w:r>
      <w:r w:rsidRPr="00701842">
        <w:rPr>
          <w:rFonts w:ascii="Times New Roman" w:hAnsi="Times New Roman" w:cs="Times New Roman"/>
          <w:sz w:val="24"/>
          <w:szCs w:val="24"/>
        </w:rPr>
        <w:t>pable. The radial pulses have a regularly regular rhythm fast and of reduced volume.  No radio-femoral delay</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Genitourinary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No rash or lesions on inspection of the vulva. Bloody discharge. Urinary system is unremarkable.</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Musculoskeletal</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Full range of motion</w:t>
      </w:r>
      <w:r w:rsidRPr="00701842">
        <w:rPr>
          <w:rFonts w:ascii="Times New Roman" w:hAnsi="Times New Roman" w:cs="Times New Roman"/>
          <w:sz w:val="24"/>
          <w:szCs w:val="24"/>
        </w:rPr>
        <w:t xml:space="preserve"> for arms and legs. Tone and power is normal (5/5 in both arms and legs). No pedal edema.</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 xml:space="preserve">ASSESSMENT </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t>The impression is ectopic pregnancy in a primi gravida at 8 weeks gestation which commonly presents with a period of amenorrhea lower abdominal pain and p</w:t>
      </w:r>
      <w:r w:rsidRPr="00701842">
        <w:rPr>
          <w:rFonts w:ascii="Times New Roman" w:hAnsi="Times New Roman" w:cs="Times New Roman"/>
          <w:sz w:val="24"/>
          <w:szCs w:val="24"/>
        </w:rPr>
        <w:t>er virginal bleeding in the first trimester 6-10 weeks (Mummert 2020).</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Differential diagnosis</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Obstetric diagnoses</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Spontaneous abortion</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Incomplete abortion</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Salpingitis</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Molar pregnancy</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Ovarian torsion</w:t>
      </w:r>
    </w:p>
    <w:p w:rsidR="00407BD0" w:rsidRPr="00701842" w:rsidRDefault="00324472" w:rsidP="00701842">
      <w:pPr>
        <w:pStyle w:val="ListParagraph"/>
        <w:numPr>
          <w:ilvl w:val="0"/>
          <w:numId w:val="1"/>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Urinary Tract infections</w:t>
      </w:r>
    </w:p>
    <w:p w:rsidR="00407BD0" w:rsidRPr="00701842" w:rsidRDefault="00324472" w:rsidP="00701842">
      <w:pPr>
        <w:spacing w:after="0" w:line="480" w:lineRule="auto"/>
        <w:contextualSpacing/>
        <w:rPr>
          <w:rFonts w:ascii="Times New Roman" w:hAnsi="Times New Roman" w:cs="Times New Roman"/>
          <w:b/>
          <w:sz w:val="24"/>
          <w:szCs w:val="24"/>
        </w:rPr>
      </w:pPr>
      <w:r w:rsidRPr="00701842">
        <w:rPr>
          <w:rFonts w:ascii="Times New Roman" w:hAnsi="Times New Roman" w:cs="Times New Roman"/>
          <w:b/>
          <w:sz w:val="24"/>
          <w:szCs w:val="24"/>
        </w:rPr>
        <w:t>Non-obstetric causes</w:t>
      </w:r>
    </w:p>
    <w:p w:rsidR="00407BD0" w:rsidRPr="00701842" w:rsidRDefault="00324472" w:rsidP="00701842">
      <w:pPr>
        <w:pStyle w:val="ListParagraph"/>
        <w:numPr>
          <w:ilvl w:val="0"/>
          <w:numId w:val="3"/>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Ap</w:t>
      </w:r>
      <w:r w:rsidRPr="00701842">
        <w:rPr>
          <w:rFonts w:ascii="Times New Roman" w:hAnsi="Times New Roman" w:cs="Times New Roman"/>
          <w:sz w:val="24"/>
          <w:szCs w:val="24"/>
        </w:rPr>
        <w:t>pendicitis</w:t>
      </w:r>
    </w:p>
    <w:p w:rsidR="00407BD0" w:rsidRPr="00701842" w:rsidRDefault="00324472" w:rsidP="00701842">
      <w:pPr>
        <w:pStyle w:val="ListParagraph"/>
        <w:numPr>
          <w:ilvl w:val="0"/>
          <w:numId w:val="3"/>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Cervicitis</w:t>
      </w:r>
    </w:p>
    <w:p w:rsidR="00407BD0" w:rsidRPr="00701842" w:rsidRDefault="00324472" w:rsidP="00701842">
      <w:pPr>
        <w:pStyle w:val="ListParagraph"/>
        <w:numPr>
          <w:ilvl w:val="0"/>
          <w:numId w:val="3"/>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Cervical ca</w:t>
      </w:r>
    </w:p>
    <w:p w:rsidR="00407BD0" w:rsidRPr="00701842" w:rsidRDefault="00324472" w:rsidP="00701842">
      <w:pPr>
        <w:pStyle w:val="ListParagraph"/>
        <w:numPr>
          <w:ilvl w:val="0"/>
          <w:numId w:val="3"/>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Coagulopathies.</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Discussion</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 xml:space="preserve">Ectopic pregnancy classically presents with a triad of symptoms in the first trimester between the sixth and tenth week. The symptoms are a period of amenorrhea, acute lower abdominal pain </w:t>
      </w:r>
      <w:r w:rsidRPr="00701842">
        <w:rPr>
          <w:rFonts w:ascii="Times New Roman" w:hAnsi="Times New Roman" w:cs="Times New Roman"/>
          <w:sz w:val="24"/>
          <w:szCs w:val="24"/>
        </w:rPr>
        <w:t>accompanied by a vaginal bleeding. It is an obstetric emergency that warrants immediate surgery.  In most women, ectopic pregnancy is idiopathic; however certain factors put women at risk of having such a pregnancy. They include fallopian tube damage, pelv</w:t>
      </w:r>
      <w:r w:rsidRPr="00701842">
        <w:rPr>
          <w:rFonts w:ascii="Times New Roman" w:hAnsi="Times New Roman" w:cs="Times New Roman"/>
          <w:sz w:val="24"/>
          <w:szCs w:val="24"/>
        </w:rPr>
        <w:t xml:space="preserve">ic inflammatory disease, use of intrauterine devices, previous ovarian or abdominal surgery especially appendectomy, infertility and smoking (Ranji 2017). Ectopic pregnancy has also been linked with the use of emergency contraceptive pills. </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Ectopic pregna</w:t>
      </w:r>
      <w:r w:rsidRPr="00701842">
        <w:rPr>
          <w:rFonts w:ascii="Times New Roman" w:hAnsi="Times New Roman" w:cs="Times New Roman"/>
          <w:sz w:val="24"/>
          <w:szCs w:val="24"/>
        </w:rPr>
        <w:t>ncy can be ovarian, isthmic, cornual, abdominal, cervical or interstitial but the commonest site is the ampulla of the fallopian tube. Fallopian tube pregnancies account for 95% to 97% of all ectopic pregnancies (Ghaneie 2015). Bleeding occurs due to the r</w:t>
      </w:r>
      <w:r w:rsidRPr="00701842">
        <w:rPr>
          <w:rFonts w:ascii="Times New Roman" w:hAnsi="Times New Roman" w:cs="Times New Roman"/>
          <w:sz w:val="24"/>
          <w:szCs w:val="24"/>
        </w:rPr>
        <w:t>upture of the fallopian tube. It can lead to hypovolemic shock if not managed promptly. It can also predispose the woman to peritonitis and sepsis when the retained products of conception get infected by bacteria.</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In a tubal ectopic pregnancy an ultrasound</w:t>
      </w:r>
      <w:r w:rsidRPr="00701842">
        <w:rPr>
          <w:rFonts w:ascii="Times New Roman" w:hAnsi="Times New Roman" w:cs="Times New Roman"/>
          <w:sz w:val="24"/>
          <w:szCs w:val="24"/>
        </w:rPr>
        <w:t xml:space="preserve"> normally reveals an empty uterine cavity with the blastocyst seen implanted on the inner wall of the fallopian tube. An ectopic pregnancy normally results in abortion as the site of implantation is not favorable for fetal growth.</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Molar pregnancies, either</w:t>
      </w:r>
      <w:r w:rsidRPr="00701842">
        <w:rPr>
          <w:rFonts w:ascii="Times New Roman" w:hAnsi="Times New Roman" w:cs="Times New Roman"/>
          <w:sz w:val="24"/>
          <w:szCs w:val="24"/>
        </w:rPr>
        <w:t xml:space="preserve"> partial or complete may also present with vaginal bleeding in the first trimester. However, the abdomen is usually distended inappropriately for gestational age. The discharge also contains vesicles and it classically presents with hyperemesis gravidarum </w:t>
      </w:r>
      <w:r w:rsidRPr="00701842">
        <w:rPr>
          <w:rFonts w:ascii="Times New Roman" w:hAnsi="Times New Roman" w:cs="Times New Roman"/>
          <w:sz w:val="24"/>
          <w:szCs w:val="24"/>
        </w:rPr>
        <w:t>(Al-Talib 2016).</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 xml:space="preserve">Appendicitis and salpingitis will present with a similar lower abdominal pain. However, the presence of infection will lead to pyrexia and leukocytosis, making this an unlikely diagnosis. Peritonitis is also presents in complicated cases. </w:t>
      </w:r>
      <w:r w:rsidRPr="00701842">
        <w:rPr>
          <w:rFonts w:ascii="Times New Roman" w:hAnsi="Times New Roman" w:cs="Times New Roman"/>
          <w:sz w:val="24"/>
          <w:szCs w:val="24"/>
        </w:rPr>
        <w:t>Leukocytosis would be the classical blood picture with marked left shift in the neutrophils.</w:t>
      </w:r>
    </w:p>
    <w:p w:rsidR="00407BD0" w:rsidRPr="00701842" w:rsidRDefault="00324472" w:rsidP="00701842">
      <w:pPr>
        <w:spacing w:after="0" w:line="480" w:lineRule="auto"/>
        <w:ind w:firstLine="720"/>
        <w:contextualSpacing/>
        <w:rPr>
          <w:rFonts w:ascii="Times New Roman" w:hAnsi="Times New Roman" w:cs="Times New Roman"/>
          <w:sz w:val="24"/>
          <w:szCs w:val="24"/>
        </w:rPr>
      </w:pPr>
      <w:r w:rsidRPr="00701842">
        <w:rPr>
          <w:rFonts w:ascii="Times New Roman" w:hAnsi="Times New Roman" w:cs="Times New Roman"/>
          <w:sz w:val="24"/>
          <w:szCs w:val="24"/>
        </w:rPr>
        <w:t>Cervicitis and cervical malignancies can also result in PV bleeding, however these conditions are seldom acute and normally present with foul smelling discharge. M</w:t>
      </w:r>
      <w:r w:rsidRPr="00701842">
        <w:rPr>
          <w:rFonts w:ascii="Times New Roman" w:hAnsi="Times New Roman" w:cs="Times New Roman"/>
          <w:sz w:val="24"/>
          <w:szCs w:val="24"/>
        </w:rPr>
        <w:t>oreover, cervical ca is relatively rare in younger women.</w:t>
      </w:r>
    </w:p>
    <w:p w:rsidR="00407BD0" w:rsidRPr="00701842" w:rsidRDefault="00324472" w:rsidP="00701842">
      <w:pPr>
        <w:spacing w:after="0" w:line="480" w:lineRule="auto"/>
        <w:contextualSpacing/>
        <w:rPr>
          <w:rFonts w:ascii="Times New Roman" w:hAnsi="Times New Roman" w:cs="Times New Roman"/>
          <w:b/>
          <w:sz w:val="24"/>
          <w:szCs w:val="24"/>
          <w:u w:val="single"/>
        </w:rPr>
      </w:pPr>
      <w:r w:rsidRPr="00701842">
        <w:rPr>
          <w:rFonts w:ascii="Times New Roman" w:hAnsi="Times New Roman" w:cs="Times New Roman"/>
          <w:b/>
          <w:sz w:val="24"/>
          <w:szCs w:val="24"/>
          <w:u w:val="single"/>
        </w:rPr>
        <w:t>PLAN</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Admit and evaluate hemodynamic stability. Establish venous access for fluid replacement (normal saline) or transfusion upon measuring hb.</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Administer analgesics (IV acetaminophen 1gm qid).</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 xml:space="preserve">Full </w:t>
      </w:r>
      <w:r w:rsidRPr="00701842">
        <w:rPr>
          <w:rFonts w:ascii="Times New Roman" w:hAnsi="Times New Roman" w:cs="Times New Roman"/>
          <w:sz w:val="24"/>
          <w:szCs w:val="24"/>
        </w:rPr>
        <w:t>blood count, U/E/C, Urinalysis, blood sugar.</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Measure and monitor serum hcg levels to guide the treatment.</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Schedule for ultrasound to evaluate location of conceptus and the state of fallopian tubes.</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Administer methotrexate (75mg).</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 xml:space="preserve">Cover with broad spectrum </w:t>
      </w:r>
      <w:r w:rsidRPr="00701842">
        <w:rPr>
          <w:rFonts w:ascii="Times New Roman" w:hAnsi="Times New Roman" w:cs="Times New Roman"/>
          <w:sz w:val="24"/>
          <w:szCs w:val="24"/>
        </w:rPr>
        <w:t>antibiotics prophylactically (to avoid sepsis). Metronidazole 1000mg IV stat.</w:t>
      </w:r>
    </w:p>
    <w:p w:rsidR="00407BD0" w:rsidRPr="00701842" w:rsidRDefault="00324472" w:rsidP="00701842">
      <w:pPr>
        <w:pStyle w:val="ListParagraph"/>
        <w:numPr>
          <w:ilvl w:val="0"/>
          <w:numId w:val="4"/>
        </w:numPr>
        <w:spacing w:after="0" w:line="480" w:lineRule="auto"/>
        <w:rPr>
          <w:rFonts w:ascii="Times New Roman" w:hAnsi="Times New Roman" w:cs="Times New Roman"/>
          <w:sz w:val="24"/>
          <w:szCs w:val="24"/>
        </w:rPr>
      </w:pPr>
      <w:r w:rsidRPr="00701842">
        <w:rPr>
          <w:rFonts w:ascii="Times New Roman" w:hAnsi="Times New Roman" w:cs="Times New Roman"/>
          <w:sz w:val="24"/>
          <w:szCs w:val="24"/>
        </w:rPr>
        <w:t>Prep for surgery (Salpingostomy to preserve fertility).</w:t>
      </w:r>
    </w:p>
    <w:p w:rsidR="00407BD0" w:rsidRPr="00701842" w:rsidRDefault="00324472" w:rsidP="00701842">
      <w:pPr>
        <w:spacing w:after="0" w:line="480" w:lineRule="auto"/>
        <w:contextualSpacing/>
        <w:rPr>
          <w:rFonts w:ascii="Times New Roman" w:hAnsi="Times New Roman" w:cs="Times New Roman"/>
          <w:sz w:val="24"/>
          <w:szCs w:val="24"/>
        </w:rPr>
      </w:pPr>
      <w:r w:rsidRPr="00701842">
        <w:rPr>
          <w:rFonts w:ascii="Times New Roman" w:hAnsi="Times New Roman" w:cs="Times New Roman"/>
          <w:sz w:val="24"/>
          <w:szCs w:val="24"/>
        </w:rPr>
        <w:br w:type="page"/>
      </w:r>
    </w:p>
    <w:p w:rsidR="00407BD0" w:rsidRPr="00701842" w:rsidRDefault="00324472" w:rsidP="00701842">
      <w:pPr>
        <w:spacing w:after="0" w:line="480" w:lineRule="auto"/>
        <w:contextualSpacing/>
        <w:jc w:val="center"/>
        <w:rPr>
          <w:rFonts w:ascii="Times New Roman" w:hAnsi="Times New Roman" w:cs="Times New Roman"/>
          <w:sz w:val="24"/>
          <w:szCs w:val="24"/>
        </w:rPr>
      </w:pPr>
      <w:r w:rsidRPr="00701842">
        <w:rPr>
          <w:rFonts w:ascii="Times New Roman" w:hAnsi="Times New Roman" w:cs="Times New Roman"/>
          <w:sz w:val="24"/>
          <w:szCs w:val="24"/>
        </w:rPr>
        <w:t>References</w:t>
      </w:r>
    </w:p>
    <w:p w:rsidR="00407BD0" w:rsidRPr="00701842" w:rsidRDefault="00324472" w:rsidP="00701842">
      <w:pPr>
        <w:spacing w:after="0" w:line="480" w:lineRule="auto"/>
        <w:ind w:left="720" w:hanging="720"/>
        <w:contextualSpacing/>
        <w:rPr>
          <w:rFonts w:ascii="Times New Roman" w:hAnsi="Times New Roman" w:cs="Times New Roman"/>
          <w:sz w:val="24"/>
          <w:szCs w:val="24"/>
        </w:rPr>
      </w:pPr>
      <w:r w:rsidRPr="00701842">
        <w:rPr>
          <w:rFonts w:ascii="Times New Roman" w:hAnsi="Times New Roman" w:cs="Times New Roman"/>
          <w:sz w:val="24"/>
          <w:szCs w:val="24"/>
        </w:rPr>
        <w:t>Ranji, G., Usha Rani, G., &amp; Varshini, S. (2017). Ectopic Pregnancy: Risk Factors, Clinical Presentation and M</w:t>
      </w:r>
      <w:r w:rsidRPr="00701842">
        <w:rPr>
          <w:rFonts w:ascii="Times New Roman" w:hAnsi="Times New Roman" w:cs="Times New Roman"/>
          <w:sz w:val="24"/>
          <w:szCs w:val="24"/>
        </w:rPr>
        <w:t>anagement. The Journal Of Obstetrics And Gynecology Of India, 68(6), 487-492. doi: 10.1007/s13224-017-1075-3</w:t>
      </w:r>
    </w:p>
    <w:p w:rsidR="00407BD0" w:rsidRPr="00701842" w:rsidRDefault="00324472" w:rsidP="00701842">
      <w:pPr>
        <w:spacing w:after="0" w:line="480" w:lineRule="auto"/>
        <w:ind w:left="720" w:hanging="720"/>
        <w:contextualSpacing/>
        <w:rPr>
          <w:rFonts w:ascii="Times New Roman" w:hAnsi="Times New Roman" w:cs="Times New Roman"/>
          <w:sz w:val="24"/>
          <w:szCs w:val="24"/>
        </w:rPr>
      </w:pPr>
      <w:r w:rsidRPr="00701842">
        <w:rPr>
          <w:rFonts w:ascii="Times New Roman" w:hAnsi="Times New Roman" w:cs="Times New Roman"/>
          <w:sz w:val="24"/>
          <w:szCs w:val="24"/>
        </w:rPr>
        <w:t>Ghaneie, A., Grajo, J. R., Derr, C., &amp; Kumm, T. R. (2015, June 01). Unusual Ectopic Pregnancies. Retrieved from https://onlinelibrary.wiley.com/doi</w:t>
      </w:r>
      <w:r w:rsidRPr="00701842">
        <w:rPr>
          <w:rFonts w:ascii="Times New Roman" w:hAnsi="Times New Roman" w:cs="Times New Roman"/>
          <w:sz w:val="24"/>
          <w:szCs w:val="24"/>
        </w:rPr>
        <w:t>/full/10.7863/ultra.34.6.951</w:t>
      </w:r>
    </w:p>
    <w:p w:rsidR="00407BD0" w:rsidRPr="00701842" w:rsidRDefault="00324472" w:rsidP="00701842">
      <w:pPr>
        <w:spacing w:after="0" w:line="480" w:lineRule="auto"/>
        <w:ind w:left="720" w:hanging="720"/>
        <w:contextualSpacing/>
        <w:rPr>
          <w:rFonts w:ascii="Times New Roman" w:hAnsi="Times New Roman" w:cs="Times New Roman"/>
          <w:sz w:val="24"/>
          <w:szCs w:val="24"/>
        </w:rPr>
      </w:pPr>
      <w:r w:rsidRPr="00701842">
        <w:rPr>
          <w:rFonts w:ascii="Times New Roman" w:hAnsi="Times New Roman" w:cs="Times New Roman"/>
          <w:sz w:val="24"/>
          <w:szCs w:val="24"/>
        </w:rPr>
        <w:t xml:space="preserve">Al-Talib, A. (2016). Clinical presentation and treatment outcome of molar pregnancy: Ten years experience at a Tertiary Care Hospital in Dammam, Saudi Arabia. Journal Of Family And Community Medicine, 23(3), 161. doi: </w:t>
      </w:r>
      <w:r w:rsidRPr="00701842">
        <w:rPr>
          <w:rFonts w:ascii="Times New Roman" w:hAnsi="Times New Roman" w:cs="Times New Roman"/>
          <w:sz w:val="24"/>
          <w:szCs w:val="24"/>
        </w:rPr>
        <w:t>10.4103/2230-8229.189129</w:t>
      </w:r>
    </w:p>
    <w:p w:rsidR="00407BD0" w:rsidRPr="00701842" w:rsidRDefault="00324472" w:rsidP="00701842">
      <w:pPr>
        <w:spacing w:after="0" w:line="480" w:lineRule="auto"/>
        <w:ind w:left="720" w:hanging="720"/>
        <w:contextualSpacing/>
        <w:rPr>
          <w:rFonts w:ascii="Times New Roman" w:hAnsi="Times New Roman" w:cs="Times New Roman"/>
          <w:sz w:val="24"/>
          <w:szCs w:val="24"/>
        </w:rPr>
      </w:pPr>
      <w:r w:rsidRPr="00701842">
        <w:rPr>
          <w:rFonts w:ascii="Times New Roman" w:hAnsi="Times New Roman" w:cs="Times New Roman"/>
          <w:sz w:val="24"/>
          <w:szCs w:val="24"/>
        </w:rPr>
        <w:t>Mummert, T., &amp; Gnugnoli, D. (2020). Ectopi</w:t>
      </w:r>
      <w:bookmarkStart w:id="0" w:name="_GoBack"/>
      <w:bookmarkEnd w:id="0"/>
      <w:r w:rsidRPr="00701842">
        <w:rPr>
          <w:rFonts w:ascii="Times New Roman" w:hAnsi="Times New Roman" w:cs="Times New Roman"/>
          <w:sz w:val="24"/>
          <w:szCs w:val="24"/>
        </w:rPr>
        <w:t>c Pregnancy. Statpearls Publishing. Retrieved from https://www.ncbi.nlm.nih.gov/books/NBK539860/</w:t>
      </w:r>
    </w:p>
    <w:sectPr w:rsidR="00407BD0" w:rsidRPr="0070184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472" w:rsidRDefault="00324472">
      <w:pPr>
        <w:spacing w:after="0" w:line="240" w:lineRule="auto"/>
      </w:pPr>
      <w:r>
        <w:separator/>
      </w:r>
    </w:p>
  </w:endnote>
  <w:endnote w:type="continuationSeparator" w:id="0">
    <w:p w:rsidR="00324472" w:rsidRDefault="0032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472" w:rsidRDefault="00324472">
      <w:pPr>
        <w:spacing w:after="0" w:line="240" w:lineRule="auto"/>
      </w:pPr>
      <w:r>
        <w:separator/>
      </w:r>
    </w:p>
  </w:footnote>
  <w:footnote w:type="continuationSeparator" w:id="0">
    <w:p w:rsidR="00324472" w:rsidRDefault="00324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BD0" w:rsidRPr="00701842" w:rsidRDefault="00324472">
    <w:pPr>
      <w:pStyle w:val="Header"/>
      <w:jc w:val="right"/>
      <w:rPr>
        <w:rFonts w:ascii="Times New Roman" w:hAnsi="Times New Roman" w:cs="Times New Roman"/>
        <w:sz w:val="24"/>
      </w:rPr>
    </w:pPr>
    <w:r w:rsidRPr="00701842">
      <w:rPr>
        <w:rFonts w:ascii="Times New Roman" w:hAnsi="Times New Roman" w:cs="Times New Roman"/>
        <w:sz w:val="24"/>
      </w:rPr>
      <w:t>SOAP NOTE</w:t>
    </w:r>
    <w:r w:rsidRPr="00701842">
      <w:rPr>
        <w:rFonts w:ascii="Times New Roman" w:hAnsi="Times New Roman" w:cs="Times New Roman"/>
        <w:sz w:val="24"/>
      </w:rPr>
      <w:tab/>
    </w:r>
    <w:r w:rsidRPr="00701842">
      <w:rPr>
        <w:rFonts w:ascii="Times New Roman" w:hAnsi="Times New Roman" w:cs="Times New Roman"/>
        <w:sz w:val="24"/>
      </w:rPr>
      <w:tab/>
    </w:r>
    <w:r w:rsidRPr="00701842">
      <w:rPr>
        <w:rFonts w:ascii="Times New Roman" w:hAnsi="Times New Roman" w:cs="Times New Roman"/>
        <w:sz w:val="24"/>
      </w:rPr>
      <w:fldChar w:fldCharType="begin"/>
    </w:r>
    <w:r w:rsidRPr="00701842">
      <w:rPr>
        <w:rFonts w:ascii="Times New Roman" w:hAnsi="Times New Roman" w:cs="Times New Roman"/>
        <w:sz w:val="24"/>
      </w:rPr>
      <w:instrText xml:space="preserve"> PAGE   \* </w:instrText>
    </w:r>
    <w:r w:rsidRPr="00701842">
      <w:rPr>
        <w:rFonts w:ascii="Times New Roman" w:hAnsi="Times New Roman" w:cs="Times New Roman"/>
        <w:sz w:val="24"/>
      </w:rPr>
      <w:instrText xml:space="preserve">MERGEFORMAT </w:instrText>
    </w:r>
    <w:r w:rsidRPr="00701842">
      <w:rPr>
        <w:rFonts w:ascii="Times New Roman" w:hAnsi="Times New Roman" w:cs="Times New Roman"/>
        <w:sz w:val="24"/>
      </w:rPr>
      <w:fldChar w:fldCharType="separate"/>
    </w:r>
    <w:r>
      <w:rPr>
        <w:rFonts w:ascii="Times New Roman" w:hAnsi="Times New Roman" w:cs="Times New Roman"/>
        <w:noProof/>
        <w:sz w:val="24"/>
      </w:rPr>
      <w:t>1</w:t>
    </w:r>
    <w:r w:rsidRPr="00701842">
      <w:rPr>
        <w:rFonts w:ascii="Times New Roman" w:hAnsi="Times New Roman" w:cs="Times New Roman"/>
        <w:noProof/>
        <w:sz w:val="24"/>
      </w:rPr>
      <w:fldChar w:fldCharType="end"/>
    </w:r>
  </w:p>
  <w:p w:rsidR="00407BD0" w:rsidRPr="00701842" w:rsidRDefault="00407BD0">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CF849A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0000001"/>
    <w:multiLevelType w:val="hybridMultilevel"/>
    <w:tmpl w:val="2BAE1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0000002"/>
    <w:multiLevelType w:val="hybridMultilevel"/>
    <w:tmpl w:val="F62C8A3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0000003"/>
    <w:multiLevelType w:val="hybridMultilevel"/>
    <w:tmpl w:val="0CBE4CB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BD0"/>
    <w:rsid w:val="00324472"/>
    <w:rsid w:val="00407BD0"/>
    <w:rsid w:val="00701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2020-12-05T16:54:00Z</dcterms:created>
  <dcterms:modified xsi:type="dcterms:W3CDTF">2020-12-05T16:54:00Z</dcterms:modified>
</cp:coreProperties>
</file>